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8D" w:rsidRPr="00895EAB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895EAB">
        <w:rPr>
          <w:rFonts w:ascii="Times New Roman" w:hAnsi="Times New Roman" w:cs="Times New Roman"/>
          <w:b/>
          <w:sz w:val="28"/>
          <w:szCs w:val="28"/>
          <w:lang w:val="tt-RU"/>
        </w:rPr>
        <w:t>Вәгазь»  телевизион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B4480">
        <w:rPr>
          <w:rFonts w:ascii="Times New Roman" w:hAnsi="Times New Roman" w:cs="Times New Roman"/>
          <w:b/>
          <w:sz w:val="28"/>
          <w:szCs w:val="28"/>
          <w:lang w:val="tt-RU"/>
        </w:rPr>
        <w:t>конкурсы турында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нигезләмә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Гомуми нигезләмәләр</w:t>
      </w:r>
    </w:p>
    <w:p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1.1. Әлеге нигезләмә «Вәгазь» телевизион </w:t>
      </w:r>
      <w:r w:rsidR="00EB4480">
        <w:rPr>
          <w:rFonts w:ascii="Times New Roman" w:hAnsi="Times New Roman" w:cs="Times New Roman"/>
          <w:sz w:val="28"/>
          <w:szCs w:val="28"/>
          <w:lang w:val="tt-RU"/>
        </w:rPr>
        <w:t xml:space="preserve">ачык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конкурсы (алга таба – Конкурс) оештыру һәм үткәрү тәртибен билгели.</w:t>
      </w:r>
    </w:p>
    <w:p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D554E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. Бәйгене оештыручы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дәүләт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телерадиокомпаниясе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, Татарстан Республикасы мөселманнарының Диния нәзарәте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Оештыручы).</w:t>
      </w:r>
    </w:p>
    <w:p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2. Конкурсның максатлары һәм бурычлары</w:t>
      </w:r>
      <w:r w:rsidR="001D304E">
        <w:rPr>
          <w:b/>
          <w:bCs/>
          <w:color w:val="000000"/>
          <w:sz w:val="28"/>
          <w:szCs w:val="28"/>
          <w:lang w:val="tt-RU"/>
        </w:rPr>
        <w:t>:</w:t>
      </w:r>
    </w:p>
    <w:p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2.1. Конкурсның максаты вәгазь жанрын популярлаштыру һәм татар телендә иң оста  вәгазьчеләрне ачыклау.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2.2. Конкурсның бурычлары: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</w:t>
      </w:r>
      <w:r w:rsidR="00E41973">
        <w:rPr>
          <w:color w:val="000000"/>
          <w:sz w:val="28"/>
          <w:szCs w:val="28"/>
          <w:lang w:val="tt-RU"/>
        </w:rPr>
        <w:t xml:space="preserve">ватанпәрвәрлек темасына </w:t>
      </w:r>
      <w:r w:rsidRPr="00531E8D">
        <w:rPr>
          <w:color w:val="000000"/>
          <w:sz w:val="28"/>
          <w:szCs w:val="28"/>
          <w:lang w:val="tt-RU"/>
        </w:rPr>
        <w:t xml:space="preserve"> вәгазьләр </w:t>
      </w:r>
      <w:r w:rsidR="00EB4480">
        <w:rPr>
          <w:color w:val="000000"/>
          <w:sz w:val="28"/>
          <w:szCs w:val="28"/>
          <w:lang w:val="tt-RU"/>
        </w:rPr>
        <w:t>иҗат итү</w:t>
      </w:r>
      <w:r w:rsidR="00330566">
        <w:rPr>
          <w:color w:val="000000"/>
          <w:sz w:val="28"/>
          <w:szCs w:val="28"/>
          <w:lang w:val="tt-RU"/>
        </w:rPr>
        <w:t>гә</w:t>
      </w:r>
      <w:r w:rsidRPr="00531E8D">
        <w:rPr>
          <w:color w:val="000000"/>
          <w:sz w:val="28"/>
          <w:szCs w:val="28"/>
          <w:lang w:val="tt-RU"/>
        </w:rPr>
        <w:t xml:space="preserve"> этәргеч бирү;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  вәгазьләрне халыкка үтемле итеп сөйләү үрнәген булдыру; 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оста вәгазьчеләрне барлау һәм халыкка </w:t>
      </w:r>
      <w:r w:rsidR="001969BD">
        <w:rPr>
          <w:color w:val="000000"/>
          <w:sz w:val="28"/>
          <w:szCs w:val="28"/>
          <w:lang w:val="tt-RU"/>
        </w:rPr>
        <w:t>таныту</w:t>
      </w:r>
      <w:r w:rsidRPr="00531E8D">
        <w:rPr>
          <w:color w:val="000000"/>
          <w:sz w:val="28"/>
          <w:szCs w:val="28"/>
          <w:lang w:val="tt-RU"/>
        </w:rPr>
        <w:t>.</w:t>
      </w:r>
    </w:p>
    <w:p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3. Жюри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3.1. Комиссия тарафыннан 7 (җиде) кешедән торган жюри төзелә, ул дин һәм сөйләм осталыгы өлкәсендәге белгечләрдән, җәмәгатьчелек вәкилләреннән тора. Жюри составына рәис, рәис урынбасары, җаваплы сәрк</w:t>
      </w:r>
      <w:r w:rsidR="00330566">
        <w:rPr>
          <w:color w:val="000000"/>
          <w:sz w:val="28"/>
          <w:szCs w:val="28"/>
          <w:lang w:val="tt-RU"/>
        </w:rPr>
        <w:t>а</w:t>
      </w:r>
      <w:r w:rsidRPr="00531E8D">
        <w:rPr>
          <w:color w:val="000000"/>
          <w:sz w:val="28"/>
          <w:szCs w:val="28"/>
          <w:lang w:val="tt-RU"/>
        </w:rPr>
        <w:t>тип һәм жюри әгъзалары керә.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3.2. Жюри утырышында кимендә 5 (биш) әгъза катнашса, ул тулы хокуклы дип санала.</w:t>
      </w:r>
    </w:p>
    <w:p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1E8D">
        <w:rPr>
          <w:color w:val="000000"/>
          <w:sz w:val="28"/>
          <w:szCs w:val="28"/>
        </w:rPr>
        <w:t>3.3.</w:t>
      </w:r>
      <w:r w:rsidRPr="00531E8D">
        <w:rPr>
          <w:color w:val="000000"/>
          <w:sz w:val="28"/>
          <w:szCs w:val="28"/>
          <w:lang w:val="tt-RU"/>
        </w:rPr>
        <w:t xml:space="preserve"> </w:t>
      </w:r>
      <w:r w:rsidRPr="00531E8D">
        <w:rPr>
          <w:color w:val="000000"/>
          <w:sz w:val="28"/>
          <w:szCs w:val="28"/>
        </w:rPr>
        <w:t xml:space="preserve"> Жюри </w:t>
      </w:r>
      <w:proofErr w:type="spellStart"/>
      <w:r w:rsidRPr="00531E8D">
        <w:rPr>
          <w:color w:val="000000"/>
          <w:sz w:val="28"/>
          <w:szCs w:val="28"/>
        </w:rPr>
        <w:t>карарлары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коллегиаль</w:t>
      </w:r>
      <w:proofErr w:type="spellEnd"/>
      <w:r w:rsidRPr="00531E8D">
        <w:rPr>
          <w:color w:val="000000"/>
          <w:sz w:val="28"/>
          <w:szCs w:val="28"/>
        </w:rPr>
        <w:t xml:space="preserve"> кабул </w:t>
      </w:r>
      <w:proofErr w:type="spellStart"/>
      <w:r w:rsidRPr="00531E8D">
        <w:rPr>
          <w:color w:val="000000"/>
          <w:sz w:val="28"/>
          <w:szCs w:val="28"/>
        </w:rPr>
        <w:t>ителә</w:t>
      </w:r>
      <w:proofErr w:type="spellEnd"/>
      <w:r w:rsidRPr="00531E8D">
        <w:rPr>
          <w:color w:val="000000"/>
          <w:sz w:val="28"/>
          <w:szCs w:val="28"/>
        </w:rPr>
        <w:t xml:space="preserve">. </w:t>
      </w:r>
      <w:proofErr w:type="spellStart"/>
      <w:r w:rsidRPr="00531E8D">
        <w:rPr>
          <w:color w:val="000000"/>
          <w:sz w:val="28"/>
          <w:szCs w:val="28"/>
        </w:rPr>
        <w:t>Тавышлар</w:t>
      </w:r>
      <w:proofErr w:type="spellEnd"/>
      <w:r w:rsidRPr="00531E8D">
        <w:rPr>
          <w:color w:val="000000"/>
          <w:sz w:val="28"/>
          <w:szCs w:val="28"/>
        </w:rPr>
        <w:t xml:space="preserve"> (</w:t>
      </w:r>
      <w:proofErr w:type="spellStart"/>
      <w:r w:rsidRPr="00531E8D">
        <w:rPr>
          <w:color w:val="000000"/>
          <w:sz w:val="28"/>
          <w:szCs w:val="28"/>
        </w:rPr>
        <w:t>баллар</w:t>
      </w:r>
      <w:proofErr w:type="spellEnd"/>
      <w:r w:rsidRPr="00531E8D">
        <w:rPr>
          <w:color w:val="000000"/>
          <w:sz w:val="28"/>
          <w:szCs w:val="28"/>
        </w:rPr>
        <w:t xml:space="preserve">) саны </w:t>
      </w:r>
      <w:proofErr w:type="spellStart"/>
      <w:r w:rsidRPr="00531E8D">
        <w:rPr>
          <w:color w:val="000000"/>
          <w:sz w:val="28"/>
          <w:szCs w:val="28"/>
        </w:rPr>
        <w:t>тигез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булганда</w:t>
      </w:r>
      <w:proofErr w:type="spellEnd"/>
      <w:r w:rsidRPr="00531E8D">
        <w:rPr>
          <w:color w:val="000000"/>
          <w:sz w:val="28"/>
          <w:szCs w:val="28"/>
        </w:rPr>
        <w:t xml:space="preserve">, жюри </w:t>
      </w:r>
      <w:proofErr w:type="spellStart"/>
      <w:r w:rsidRPr="00531E8D">
        <w:rPr>
          <w:color w:val="000000"/>
          <w:sz w:val="28"/>
          <w:szCs w:val="28"/>
        </w:rPr>
        <w:t>рәисенең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тавышы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хәлиткеч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була</w:t>
      </w:r>
      <w:proofErr w:type="spellEnd"/>
      <w:r w:rsidRPr="00531E8D">
        <w:rPr>
          <w:color w:val="000000"/>
          <w:sz w:val="28"/>
          <w:szCs w:val="28"/>
        </w:rPr>
        <w:t>.</w:t>
      </w:r>
    </w:p>
    <w:p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53D4F" w:rsidRDefault="00E53D4F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53D4F" w:rsidRDefault="00E53D4F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53D4F" w:rsidRDefault="00E53D4F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53D4F" w:rsidRDefault="00E53D4F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Конкурста катнашучылар</w:t>
      </w:r>
    </w:p>
    <w:p w:rsidR="00E8291B" w:rsidRPr="00BC4F93" w:rsidRDefault="00531E8D" w:rsidP="00E8291B">
      <w:pPr>
        <w:pStyle w:val="a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4.1. Конкурста </w:t>
      </w:r>
      <w:r w:rsidR="00E41973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яше тулган һәркем </w:t>
      </w:r>
      <w:proofErr w:type="spellStart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катнаша</w:t>
      </w:r>
      <w:proofErr w:type="spellEnd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ала.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4.2. Конкурста катнашучылар түбәндәге категорияләргә бүленә:</w:t>
      </w:r>
    </w:p>
    <w:p w:rsidR="008D65FD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Кече төркем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 xml:space="preserve"> 9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- 12 яшь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>Яшүсмерләр</w:t>
      </w:r>
      <w:r w:rsidR="00082323" w:rsidRPr="000823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2323" w:rsidRPr="008D65FD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ир-егетләр һәм кызлар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 xml:space="preserve"> 13-1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 xml:space="preserve">5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53D4F" w:rsidRPr="008D65FD" w:rsidRDefault="00E53D4F" w:rsidP="008D65F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в) Урта төркем: </w:t>
      </w:r>
      <w:r w:rsidRPr="00E53D4F">
        <w:rPr>
          <w:rFonts w:ascii="Times New Roman" w:hAnsi="Times New Roman" w:cs="Times New Roman"/>
          <w:sz w:val="28"/>
          <w:szCs w:val="28"/>
          <w:lang w:val="tt-RU"/>
        </w:rPr>
        <w:t>ир-егетләр һәм кызлар</w:t>
      </w:r>
      <w:r>
        <w:rPr>
          <w:rFonts w:ascii="Times New Roman" w:hAnsi="Times New Roman" w:cs="Times New Roman"/>
          <w:sz w:val="28"/>
          <w:szCs w:val="28"/>
          <w:lang w:val="tt-RU"/>
        </w:rPr>
        <w:t>: 16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-17 яшь</w:t>
      </w:r>
    </w:p>
    <w:p w:rsidR="00E53D4F" w:rsidRDefault="00E53D4F" w:rsidP="008D65F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г.)</w:t>
      </w:r>
      <w:r w:rsidRPr="00E53D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Өлкән төркем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 xml:space="preserve"> ир-атлар һәм хатын -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кызлар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8D65FD">
        <w:rPr>
          <w:rFonts w:ascii="Times New Roman" w:hAnsi="Times New Roman" w:cs="Times New Roman"/>
          <w:sz w:val="28"/>
          <w:szCs w:val="28"/>
          <w:lang w:val="tt-RU"/>
        </w:rPr>
        <w:t>18 яшьтән өлкәнрәкләр</w:t>
      </w:r>
    </w:p>
    <w:p w:rsidR="008D65FD" w:rsidRDefault="00E53D4F" w:rsidP="008D65F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 )</w:t>
      </w:r>
      <w:r w:rsidR="008D6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41973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8D65FD" w:rsidRPr="008D65FD">
        <w:rPr>
          <w:rFonts w:ascii="Times New Roman" w:hAnsi="Times New Roman" w:cs="Times New Roman"/>
          <w:sz w:val="28"/>
          <w:szCs w:val="28"/>
          <w:lang w:val="tt-RU"/>
        </w:rPr>
        <w:t>ин әһелләре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 xml:space="preserve"> төркеме.</w:t>
      </w:r>
      <w:r w:rsidR="008D65FD" w:rsidRPr="008D6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D65FD" w:rsidRPr="00531E8D" w:rsidRDefault="008D65F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5. Конкурсның номинациясе:</w:t>
      </w:r>
    </w:p>
    <w:p w:rsidR="00531E8D" w:rsidRPr="000465EA" w:rsidRDefault="000465EA" w:rsidP="00046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sz w:val="28"/>
          <w:szCs w:val="28"/>
          <w:lang w:val="tt-RU"/>
        </w:rPr>
        <w:t>5.1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94AAD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="00531E8D" w:rsidRPr="000465EA">
        <w:rPr>
          <w:rFonts w:ascii="Times New Roman" w:hAnsi="Times New Roman" w:cs="Times New Roman"/>
          <w:sz w:val="28"/>
          <w:szCs w:val="28"/>
          <w:lang w:val="tt-RU"/>
        </w:rPr>
        <w:t xml:space="preserve">әгазь </w:t>
      </w:r>
    </w:p>
    <w:p w:rsid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әр категория</w:t>
      </w:r>
      <w:r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3 (өч) </w:t>
      </w:r>
      <w:r>
        <w:rPr>
          <w:rFonts w:ascii="Times New Roman" w:hAnsi="Times New Roman" w:cs="Times New Roman"/>
          <w:sz w:val="28"/>
          <w:szCs w:val="28"/>
          <w:lang w:val="tt-RU"/>
        </w:rPr>
        <w:t>катнашучы бүләкләнә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(әлеге Нигезләмәнең 4.2 пунктындагы “а”, “б”, “в”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65FD">
        <w:rPr>
          <w:rFonts w:ascii="Times New Roman" w:hAnsi="Times New Roman" w:cs="Times New Roman"/>
          <w:sz w:val="28"/>
          <w:szCs w:val="28"/>
          <w:lang w:val="tt-RU"/>
        </w:rPr>
        <w:t>“г”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 xml:space="preserve">, “д”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бүленеше.)</w:t>
      </w:r>
      <w:r w:rsidR="008D6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D65FD" w:rsidRPr="00531E8D" w:rsidRDefault="008D65F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5.3. </w:t>
      </w:r>
      <w:r w:rsidR="00082323">
        <w:rPr>
          <w:rFonts w:ascii="Times New Roman" w:hAnsi="Times New Roman" w:cs="Times New Roman"/>
          <w:sz w:val="28"/>
          <w:szCs w:val="28"/>
          <w:lang w:val="tt-RU"/>
        </w:rPr>
        <w:t>Яшүсмерләр, у</w:t>
      </w:r>
      <w:r>
        <w:rPr>
          <w:rFonts w:ascii="Times New Roman" w:hAnsi="Times New Roman" w:cs="Times New Roman"/>
          <w:sz w:val="28"/>
          <w:szCs w:val="28"/>
          <w:lang w:val="tt-RU"/>
        </w:rPr>
        <w:t>рта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D06CD">
        <w:rPr>
          <w:rFonts w:ascii="Times New Roman" w:hAnsi="Times New Roman" w:cs="Times New Roman"/>
          <w:sz w:val="28"/>
          <w:szCs w:val="28"/>
          <w:lang w:val="tt-RU"/>
        </w:rPr>
        <w:t xml:space="preserve"> өлкән 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 xml:space="preserve">һәм дин әһелләре </w:t>
      </w:r>
      <w:r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E53D4F">
        <w:rPr>
          <w:rFonts w:ascii="Times New Roman" w:hAnsi="Times New Roman" w:cs="Times New Roman"/>
          <w:sz w:val="28"/>
          <w:szCs w:val="28"/>
          <w:lang w:val="tt-RU"/>
        </w:rPr>
        <w:t>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дә ир-атлар һәм </w:t>
      </w:r>
      <w:r w:rsidR="001D06CD">
        <w:rPr>
          <w:rFonts w:ascii="Times New Roman" w:hAnsi="Times New Roman" w:cs="Times New Roman"/>
          <w:sz w:val="28"/>
          <w:szCs w:val="28"/>
          <w:lang w:val="tt-RU"/>
        </w:rPr>
        <w:t>хатын-</w:t>
      </w:r>
      <w:r w:rsidR="00E41973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1D06CD">
        <w:rPr>
          <w:rFonts w:ascii="Times New Roman" w:hAnsi="Times New Roman" w:cs="Times New Roman"/>
          <w:sz w:val="28"/>
          <w:szCs w:val="28"/>
          <w:lang w:val="tt-RU"/>
        </w:rPr>
        <w:t xml:space="preserve">ызлар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арасында</w:t>
      </w:r>
      <w:r w:rsidR="00DC05F3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6. Конкурста катнашучыларга таләпләр</w:t>
      </w:r>
      <w:r w:rsidR="001D304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6.1. Конкурс татар телендә үткәрелә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tt-RU"/>
        </w:rPr>
        <w:t>Вәгазь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яттан сөйләнгән монолог рәвешендә бул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уы шарт;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Чыгыш ясау вакыты </w:t>
      </w:r>
      <w:r w:rsidR="001D06CD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1D06CD">
        <w:rPr>
          <w:rFonts w:ascii="Times New Roman" w:hAnsi="Times New Roman" w:cs="Times New Roman"/>
          <w:sz w:val="28"/>
          <w:szCs w:val="28"/>
          <w:lang w:val="tt-RU"/>
        </w:rPr>
        <w:t>биш)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минуттан артмаска тиеш.</w:t>
      </w: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7. Конкурсны оештыручының вәкаләтләре</w:t>
      </w:r>
    </w:p>
    <w:p w:rsidR="00531E8D" w:rsidRPr="000465EA" w:rsidRDefault="00531E8D" w:rsidP="00531E8D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b/>
          <w:sz w:val="28"/>
          <w:szCs w:val="28"/>
          <w:lang w:val="tt-RU"/>
        </w:rPr>
        <w:t>Оештыручы: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апшырылган эшләрнең Конкурс таләпләренә туры килүен, Конкурста катнашучыларның  таләпләрен үтәвен тикшереп тора;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онкурс документациясен алып бара;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жюри эшен тәэмин итә;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Комиссиягә һәм массакүләм мәгълүмат чараларына Конкурс үткәрү барышы турында оператив мәгълүмат бирә;</w:t>
      </w:r>
    </w:p>
    <w:p w:rsidR="00531E8D" w:rsidRPr="00531E8D" w:rsidRDefault="001969B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Конкурсның йомгаклау тантанасын үткәрүне оештыра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Бәйгедә катнашучы үзе җибәргән шәхси (персональ) мәгълүмат, оештыручы өчен аның шәхси мәгълүматларын куллануга ризалыгы булып санала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 тарафыннан җибәрелгән видеоматериаллар </w:t>
      </w:r>
      <w:r w:rsidR="00EE4E63">
        <w:rPr>
          <w:rFonts w:ascii="Times New Roman" w:hAnsi="Times New Roman" w:cs="Times New Roman"/>
          <w:sz w:val="28"/>
          <w:szCs w:val="28"/>
          <w:lang w:val="tt-RU"/>
        </w:rPr>
        <w:t xml:space="preserve">кире кайтарылмый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һәм аның йомгаклау тантанасында чыгышы тулысынча оештыру тарафыннан үз максатларында файдаланыла ала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8. Бәйгене үткәрү һәм аңа йомгак ясау тәртибе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8.1. Бәйге ике этапта уздырыла һәм 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 белән төгәлләнә.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8.2. Бәйге эшләрен сайлап алу шарты катнашучыларның башкару осталыгыннан гыйбарәт.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8.3. Беренче этап (сайлап алу этабы) барышында Конкурста катнашучылар эшләрен видеоязма рәвешендә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(телефон белән төшерелсә дә ярый) </w:t>
      </w:r>
      <w:hyperlink r:id="rId5" w:history="1">
        <w:r w:rsidRPr="00531E8D">
          <w:rPr>
            <w:rStyle w:val="a5"/>
            <w:rFonts w:ascii="Times New Roman" w:hAnsi="Times New Roman" w:cs="Times New Roman"/>
            <w:sz w:val="28"/>
            <w:szCs w:val="28"/>
            <w:lang w:val="tt-RU"/>
          </w:rPr>
          <w:t>tvvagaz@yandex.ru</w:t>
        </w:r>
      </w:hyperlink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электрон почта адресына җибәрә.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Шулай ук кушымта итеп гариза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да (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катнашучының фамилиясе, исеме, шәһәре (районы), яше,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вазыйфасы, 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>башкарылачак вәгазьнең темасы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беркет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ергә кирәк.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8.4. Конкурсның беренче этабы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 15 нче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февральдән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1 нче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октябрьгә 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кадәр (1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>октя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>брьне дә кертеп) уздырыла.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8.5.  Икенче этап барышында </w:t>
      </w:r>
      <w:r w:rsidR="00CE63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жюри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1 нче  октяб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рьдән) тапшырылган Конкурс эшләрен карый һәм тиешле категорияләр буенча конкурста җиңүчеләр турында ачык тавыш бирү юлы белән карар кабул итә. Жюри карары беркетмә белән рәсмиләштерелә. Моннан тыш, конкурсның икенче этабында жюри </w:t>
      </w:r>
      <w:r w:rsidR="00080F8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тантанасында сөйләнәчәк вәгазьләрне билгели.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8.6. Жюри бернинди дә призлы урыннар бирмәскә яки аерым номинацияләр һәм катнашучылар категорияләре буенча берничә призлы урыннар бирергә хокуклы.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8.7. Жюри катнашучының җиңмәү сәбәпләре турында аңлатмалар бирми һәм аның карары кабаттан тикшерелми.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8.8. Конкурста катнашып, җиңү яуламаган катнашучыларга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электрон почта аша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Рәхмәт хатлары юллана.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8.9. Оештыручы Бәйгенең йомгаклары турында </w:t>
      </w:r>
      <w:r w:rsidR="00D554EF">
        <w:rPr>
          <w:rFonts w:ascii="Times New Roman" w:hAnsi="Times New Roman" w:cs="Times New Roman"/>
          <w:sz w:val="28"/>
          <w:szCs w:val="28"/>
          <w:lang w:val="tt-RU"/>
        </w:rPr>
        <w:t>жюрига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хәбәр итә.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8.10. Бәйгедә җиңүчеләр турында мәгълүмат Оештыручының рәсми сайтында, социаль челтәрләрдә урнаштырыла һәм массакүләм мәгълүмат чараларында басыла.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Иң яхшы вәгазьләр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дәүләт телерадиокомпаниясенең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9210D9">
        <w:rPr>
          <w:rFonts w:ascii="Times New Roman" w:hAnsi="Times New Roman" w:cs="Times New Roman"/>
          <w:sz w:val="28"/>
          <w:szCs w:val="28"/>
          <w:lang w:val="tt-RU"/>
        </w:rPr>
        <w:t>Хәерле көн, Татарстан!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9210D9">
        <w:rPr>
          <w:rFonts w:ascii="Times New Roman" w:hAnsi="Times New Roman" w:cs="Times New Roman"/>
          <w:sz w:val="28"/>
          <w:szCs w:val="28"/>
          <w:lang w:val="tt-RU"/>
        </w:rPr>
        <w:t>, “Яңалыклар”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чыгарылышында күрсәтелә. 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. Конкурсның йомгаклау тантанасы декабрь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 азагында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үткәрелә.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. Бәйгедә җиңүчеләр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конку</w:t>
      </w:r>
      <w:r w:rsidR="00475999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сны </w:t>
      </w:r>
      <w:r w:rsidR="00DD3E15">
        <w:rPr>
          <w:rFonts w:ascii="Times New Roman" w:hAnsi="Times New Roman" w:cs="Times New Roman"/>
          <w:sz w:val="28"/>
          <w:szCs w:val="28"/>
          <w:lang w:val="tt-RU"/>
        </w:rPr>
        <w:t>йомгаклау тантанасында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бүләкләнә.</w:t>
      </w:r>
    </w:p>
    <w:p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9. Йомгаклау нигезләмәләре</w:t>
      </w:r>
    </w:p>
    <w:p w:rsidR="00943D74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9.1. Бәйгедә җиңүчеләргә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кыйммәтле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бүләкләр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тапшырыла.</w:t>
      </w:r>
    </w:p>
    <w:p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lastRenderedPageBreak/>
        <w:t>9.2. Оешмалар һәм предприятиеләр конкурста катнашучыларга махсус бүләкләр һәм премияләр бирергә мөмкин.</w:t>
      </w:r>
    </w:p>
    <w:p w:rsidR="00BD355B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9.3. Әлеге Нигезләмәдә күрсәтелмәгән мәсьәләләр, </w:t>
      </w:r>
      <w:r w:rsidR="00D554EF">
        <w:rPr>
          <w:rFonts w:ascii="Times New Roman" w:hAnsi="Times New Roman" w:cs="Times New Roman"/>
          <w:sz w:val="28"/>
          <w:szCs w:val="28"/>
          <w:lang w:val="tt-RU"/>
        </w:rPr>
        <w:t>Жюри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рәисе белән килештерелеп, Оештыручы тарафыннан хәл ителә.</w:t>
      </w:r>
    </w:p>
    <w:p w:rsidR="00DF6A50" w:rsidRDefault="00DF6A50" w:rsidP="008613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6138B" w:rsidRPr="00CE6369" w:rsidRDefault="0086138B" w:rsidP="008613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Вәгазь» телевизион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  <w:r w:rsidR="00CE6369" w:rsidRPr="00CE636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конкурсының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жюри составы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86138B" w:rsidRPr="002F4547" w:rsidTr="00CE6369">
        <w:tc>
          <w:tcPr>
            <w:tcW w:w="2547" w:type="dxa"/>
          </w:tcPr>
          <w:p w:rsidR="0086138B" w:rsidRPr="002F4547" w:rsidRDefault="0086138B" w:rsidP="00CE63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рәисе</w:t>
            </w:r>
          </w:p>
        </w:tc>
        <w:tc>
          <w:tcPr>
            <w:tcW w:w="3260" w:type="dxa"/>
          </w:tcPr>
          <w:p w:rsidR="0086138B" w:rsidRPr="002F4547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Рөстәм хәзрәт Хәйруллин</w:t>
            </w:r>
            <w:r w:rsidR="00080F8E"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538" w:type="dxa"/>
          </w:tcPr>
          <w:p w:rsidR="00314ED0" w:rsidRPr="002F4547" w:rsidRDefault="00CE6369" w:rsidP="00314E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«Гаилә» мәчете имам-</w:t>
            </w:r>
            <w:r w:rsidR="00314E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хатыйбы</w:t>
            </w:r>
          </w:p>
          <w:p w:rsidR="0086138B" w:rsidRPr="002F4547" w:rsidRDefault="0086138B" w:rsidP="0081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6138B" w:rsidRPr="00F24F53" w:rsidTr="00CE6369">
        <w:tc>
          <w:tcPr>
            <w:tcW w:w="2547" w:type="dxa"/>
          </w:tcPr>
          <w:p w:rsidR="0086138B" w:rsidRPr="002F4547" w:rsidRDefault="0086138B" w:rsidP="00531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Рәис урынбасары</w:t>
            </w:r>
          </w:p>
        </w:tc>
        <w:tc>
          <w:tcPr>
            <w:tcW w:w="3260" w:type="dxa"/>
          </w:tcPr>
          <w:p w:rsidR="0086138B" w:rsidRPr="002F4547" w:rsidRDefault="002F4547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Ришат хәзрәт Хәмидуллин </w:t>
            </w:r>
          </w:p>
        </w:tc>
        <w:tc>
          <w:tcPr>
            <w:tcW w:w="3538" w:type="dxa"/>
          </w:tcPr>
          <w:p w:rsidR="0086138B" w:rsidRPr="00E53D4F" w:rsidRDefault="002F4547" w:rsidP="002F454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3D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Мөфтинең мәгълүмати сәясәт буенча урынбасары, "Хозур" нәшрият йорты җитәкчесе</w:t>
            </w:r>
          </w:p>
        </w:tc>
      </w:tr>
      <w:tr w:rsidR="0086138B" w:rsidRPr="002F4547" w:rsidTr="00CE6369">
        <w:tc>
          <w:tcPr>
            <w:tcW w:w="2547" w:type="dxa"/>
          </w:tcPr>
          <w:p w:rsidR="0086138B" w:rsidRPr="002F4547" w:rsidRDefault="0086138B" w:rsidP="0086138B">
            <w:pPr>
              <w:rPr>
                <w:b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:rsidR="0086138B" w:rsidRPr="002F4547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Луара </w:t>
            </w:r>
            <w:r w:rsidR="00080F8E"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Галимҗан кызы </w:t>
            </w: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Шакирҗанова</w:t>
            </w:r>
          </w:p>
        </w:tc>
        <w:tc>
          <w:tcPr>
            <w:tcW w:w="3538" w:type="dxa"/>
          </w:tcPr>
          <w:p w:rsidR="0086138B" w:rsidRPr="002F4547" w:rsidRDefault="0086138B" w:rsidP="00242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атказанган сәнгать эшлеклесе</w:t>
            </w:r>
          </w:p>
        </w:tc>
      </w:tr>
      <w:tr w:rsidR="0086138B" w:rsidRPr="00F24F53" w:rsidTr="00CE6369">
        <w:tc>
          <w:tcPr>
            <w:tcW w:w="2547" w:type="dxa"/>
          </w:tcPr>
          <w:p w:rsidR="0086138B" w:rsidRPr="002F4547" w:rsidRDefault="0086138B" w:rsidP="0086138B">
            <w:pPr>
              <w:rPr>
                <w:b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:rsidR="0086138B" w:rsidRPr="002F4547" w:rsidRDefault="002F4547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Ленар Хамматов</w:t>
            </w:r>
          </w:p>
        </w:tc>
        <w:tc>
          <w:tcPr>
            <w:tcW w:w="3538" w:type="dxa"/>
          </w:tcPr>
          <w:p w:rsidR="0086138B" w:rsidRPr="002F4547" w:rsidRDefault="002F4547" w:rsidP="002F454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24F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Мөфтиятнең Дәгъват бүлеге җитәкчесе, </w:t>
            </w:r>
            <w:bookmarkStart w:id="0" w:name="_GoBack"/>
            <w:bookmarkEnd w:id="0"/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“Вәгазь I” бәйгесе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җиңүчесе </w:t>
            </w:r>
          </w:p>
        </w:tc>
      </w:tr>
      <w:tr w:rsidR="0086138B" w:rsidRPr="002F4547" w:rsidTr="00CE6369">
        <w:tc>
          <w:tcPr>
            <w:tcW w:w="2547" w:type="dxa"/>
          </w:tcPr>
          <w:p w:rsidR="0086138B" w:rsidRPr="002F4547" w:rsidRDefault="0086138B" w:rsidP="0086138B">
            <w:pPr>
              <w:rPr>
                <w:b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:rsidR="0086138B" w:rsidRPr="002F4547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Миңназыйм Мәүлет улы</w:t>
            </w:r>
            <w:r w:rsidR="00080F8E"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Сәфәров</w:t>
            </w:r>
          </w:p>
        </w:tc>
        <w:tc>
          <w:tcPr>
            <w:tcW w:w="3538" w:type="dxa"/>
          </w:tcPr>
          <w:p w:rsidR="0086138B" w:rsidRPr="002F4547" w:rsidRDefault="0086138B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башлыгы</w:t>
            </w:r>
          </w:p>
        </w:tc>
      </w:tr>
      <w:tr w:rsidR="002F4547" w:rsidRPr="002F4547" w:rsidTr="00CE6369">
        <w:tc>
          <w:tcPr>
            <w:tcW w:w="2547" w:type="dxa"/>
          </w:tcPr>
          <w:p w:rsidR="002F4547" w:rsidRPr="002F4547" w:rsidRDefault="002F4547" w:rsidP="002F4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Җаваплы сәркатип</w:t>
            </w:r>
          </w:p>
        </w:tc>
        <w:tc>
          <w:tcPr>
            <w:tcW w:w="3260" w:type="dxa"/>
          </w:tcPr>
          <w:p w:rsidR="002F4547" w:rsidRPr="002F4547" w:rsidRDefault="002F4547" w:rsidP="002F4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Мөршидә Җиһан (Мөршидә Хәнәфи кызы Байрактар)</w:t>
            </w:r>
          </w:p>
        </w:tc>
        <w:tc>
          <w:tcPr>
            <w:tcW w:w="3538" w:type="dxa"/>
          </w:tcPr>
          <w:p w:rsidR="002F4547" w:rsidRPr="002F4547" w:rsidRDefault="002F4547" w:rsidP="002F4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шеф-редакторы</w:t>
            </w:r>
          </w:p>
        </w:tc>
      </w:tr>
      <w:tr w:rsidR="0086138B" w:rsidTr="00CE6369">
        <w:tc>
          <w:tcPr>
            <w:tcW w:w="2547" w:type="dxa"/>
          </w:tcPr>
          <w:p w:rsidR="0086138B" w:rsidRPr="002F4547" w:rsidRDefault="0086138B" w:rsidP="0086138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Конкурсның эксперты</w:t>
            </w:r>
          </w:p>
        </w:tc>
        <w:tc>
          <w:tcPr>
            <w:tcW w:w="3260" w:type="dxa"/>
          </w:tcPr>
          <w:p w:rsidR="0086138B" w:rsidRPr="002F4547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Җәлил хәзрәт Фазлыев</w:t>
            </w:r>
          </w:p>
        </w:tc>
        <w:tc>
          <w:tcPr>
            <w:tcW w:w="3538" w:type="dxa"/>
          </w:tcPr>
          <w:p w:rsidR="0086138B" w:rsidRPr="002F4547" w:rsidRDefault="00C77695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45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Баш казые</w:t>
            </w:r>
          </w:p>
        </w:tc>
      </w:tr>
    </w:tbl>
    <w:p w:rsidR="00242CF9" w:rsidRDefault="00242CF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4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A5E8A"/>
    <w:multiLevelType w:val="hybridMultilevel"/>
    <w:tmpl w:val="E622585C"/>
    <w:lvl w:ilvl="0" w:tplc="F8F69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D7"/>
    <w:rsid w:val="000465EA"/>
    <w:rsid w:val="00080F8E"/>
    <w:rsid w:val="00082323"/>
    <w:rsid w:val="000A15AF"/>
    <w:rsid w:val="00170701"/>
    <w:rsid w:val="001969BD"/>
    <w:rsid w:val="001A6506"/>
    <w:rsid w:val="001C1D5F"/>
    <w:rsid w:val="001D06CD"/>
    <w:rsid w:val="001D304E"/>
    <w:rsid w:val="00242CF9"/>
    <w:rsid w:val="00274CF7"/>
    <w:rsid w:val="002B7167"/>
    <w:rsid w:val="002F4547"/>
    <w:rsid w:val="00314ED0"/>
    <w:rsid w:val="00330566"/>
    <w:rsid w:val="0037487A"/>
    <w:rsid w:val="00375001"/>
    <w:rsid w:val="003E456D"/>
    <w:rsid w:val="00403F4F"/>
    <w:rsid w:val="0042650A"/>
    <w:rsid w:val="00475999"/>
    <w:rsid w:val="00527D69"/>
    <w:rsid w:val="00531E8D"/>
    <w:rsid w:val="0053647B"/>
    <w:rsid w:val="00550566"/>
    <w:rsid w:val="005C1B40"/>
    <w:rsid w:val="00661E2B"/>
    <w:rsid w:val="00681E42"/>
    <w:rsid w:val="006A0D9A"/>
    <w:rsid w:val="00750081"/>
    <w:rsid w:val="00810AE3"/>
    <w:rsid w:val="008147F6"/>
    <w:rsid w:val="0086138B"/>
    <w:rsid w:val="00895EAB"/>
    <w:rsid w:val="008D65FD"/>
    <w:rsid w:val="009210D9"/>
    <w:rsid w:val="00943D74"/>
    <w:rsid w:val="00965765"/>
    <w:rsid w:val="00994AAD"/>
    <w:rsid w:val="00A66945"/>
    <w:rsid w:val="00AD7412"/>
    <w:rsid w:val="00AE07CE"/>
    <w:rsid w:val="00B72DFE"/>
    <w:rsid w:val="00C509D7"/>
    <w:rsid w:val="00C77695"/>
    <w:rsid w:val="00CE6369"/>
    <w:rsid w:val="00CF21AA"/>
    <w:rsid w:val="00D554EF"/>
    <w:rsid w:val="00DC05F3"/>
    <w:rsid w:val="00DD3E15"/>
    <w:rsid w:val="00DF6A50"/>
    <w:rsid w:val="00E41973"/>
    <w:rsid w:val="00E53D4F"/>
    <w:rsid w:val="00E8291B"/>
    <w:rsid w:val="00EB4480"/>
    <w:rsid w:val="00EE2D2D"/>
    <w:rsid w:val="00EE4E63"/>
    <w:rsid w:val="00EF07EC"/>
    <w:rsid w:val="00F24F53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15E4"/>
  <w15:chartTrackingRefBased/>
  <w15:docId w15:val="{97744399-6F78-430E-A280-556A6AF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1E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4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82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vaga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Яркаев Зайтун</dc:creator>
  <cp:keywords/>
  <dc:description/>
  <cp:lastModifiedBy>Гатина Римма Валиевна</cp:lastModifiedBy>
  <cp:revision>3</cp:revision>
  <cp:lastPrinted>2023-02-06T09:59:00Z</cp:lastPrinted>
  <dcterms:created xsi:type="dcterms:W3CDTF">2025-02-03T11:52:00Z</dcterms:created>
  <dcterms:modified xsi:type="dcterms:W3CDTF">2025-02-04T15:06:00Z</dcterms:modified>
</cp:coreProperties>
</file>